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52" w:rsidRDefault="003F4652" w:rsidP="003F4652">
      <w:pPr>
        <w:spacing w:after="20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Sukladno raspisanom Javnom natječaju za prijam u državnu službu na neodređeno vrijeme u  Ministarstvo unutarnjih poslova, Policijsku upravu primorsko – goransku, objavljenog u „Narodnim novinama“, broj</w:t>
      </w:r>
      <w:r w:rsidR="00981FB2">
        <w:rPr>
          <w:color w:val="000000"/>
        </w:rPr>
        <w:t xml:space="preserve"> 6 </w:t>
      </w:r>
      <w:r>
        <w:rPr>
          <w:color w:val="000000"/>
        </w:rPr>
        <w:t>od</w:t>
      </w:r>
      <w:r w:rsidR="00981FB2">
        <w:rPr>
          <w:color w:val="000000"/>
        </w:rPr>
        <w:t xml:space="preserve"> 14. siječnja 2022. </w:t>
      </w:r>
      <w:r>
        <w:t>godine,</w:t>
      </w:r>
      <w:r>
        <w:rPr>
          <w:color w:val="000000"/>
        </w:rPr>
        <w:t xml:space="preserve"> objavljuje se</w:t>
      </w:r>
    </w:p>
    <w:p w:rsidR="003F4652" w:rsidRDefault="003F4652" w:rsidP="003F4652"/>
    <w:p w:rsidR="003F4652" w:rsidRDefault="003F4652" w:rsidP="003F4652">
      <w:pPr>
        <w:spacing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OPIS POSLOVA RADNIH MJESTA, PODACI O PLAĆI, SADRŽAJU I NAČINU TESTIRANJA TE  PRAVNI I DRUGI IZVORI ZA PRIPREMANJE KANDIDATA ZA TESTIRANJE</w:t>
      </w:r>
    </w:p>
    <w:p w:rsidR="003F4652" w:rsidRDefault="003F4652" w:rsidP="003F4652">
      <w:pPr>
        <w:spacing w:line="276" w:lineRule="auto"/>
        <w:jc w:val="both"/>
        <w:rPr>
          <w:b/>
          <w:color w:val="000000"/>
        </w:rPr>
      </w:pPr>
    </w:p>
    <w:p w:rsidR="003F4652" w:rsidRDefault="003F4652" w:rsidP="003F4652">
      <w:pPr>
        <w:jc w:val="both"/>
        <w:rPr>
          <w:color w:val="000000"/>
        </w:rPr>
      </w:pPr>
      <w:r>
        <w:rPr>
          <w:b/>
          <w:color w:val="000000"/>
          <w:u w:val="single"/>
        </w:rPr>
        <w:t>NAPOMENA</w:t>
      </w:r>
      <w:r>
        <w:rPr>
          <w:b/>
          <w:color w:val="000000"/>
        </w:rPr>
        <w:t xml:space="preserve">: </w:t>
      </w:r>
      <w:r>
        <w:rPr>
          <w:color w:val="000000"/>
        </w:rPr>
        <w:t>O</w:t>
      </w:r>
      <w:r>
        <w:t xml:space="preserve">bavijest o mjestu i vremenu održavanja testiranja objavit će se na službenoj web stranici Ministarstva pravosuđa i uprave </w:t>
      </w:r>
      <w:hyperlink r:id="rId5" w:history="1">
        <w:r>
          <w:rPr>
            <w:rStyle w:val="Hiperveza"/>
            <w:rFonts w:eastAsia="Calibri"/>
            <w:lang w:eastAsia="en-US"/>
          </w:rPr>
          <w:t>https://mpu.gov.hr/</w:t>
        </w:r>
      </w:hyperlink>
      <w:r>
        <w:rPr>
          <w:rFonts w:eastAsia="Calibri"/>
          <w:lang w:eastAsia="en-US"/>
        </w:rPr>
        <w:t xml:space="preserve"> i Policijske uprave primorsko – goranske </w:t>
      </w:r>
      <w:hyperlink r:id="rId6" w:history="1">
        <w:r>
          <w:rPr>
            <w:rStyle w:val="Hiperveza"/>
          </w:rPr>
          <w:t>primorsko-goranska-policija.gov.hr</w:t>
        </w:r>
      </w:hyperlink>
      <w:r>
        <w:t xml:space="preserve"> najmanje pet dana prije dana određenog za testiranje.</w:t>
      </w:r>
    </w:p>
    <w:p w:rsidR="003F4652" w:rsidRDefault="003F4652" w:rsidP="003F4652">
      <w:pPr>
        <w:jc w:val="both"/>
        <w:rPr>
          <w:b/>
        </w:rPr>
      </w:pPr>
    </w:p>
    <w:p w:rsidR="003F4652" w:rsidRDefault="003F4652" w:rsidP="003F4652">
      <w:pPr>
        <w:spacing w:line="276" w:lineRule="auto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radnih mjesta</w:t>
      </w:r>
    </w:p>
    <w:p w:rsidR="003F4652" w:rsidRDefault="003F4652" w:rsidP="003F4652"/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1. I. POLICIJSKA POSTAJA RIJEKA</w:t>
      </w:r>
    </w:p>
    <w:p w:rsidR="003F4652" w:rsidRDefault="003F4652" w:rsidP="003F4652">
      <w:pPr>
        <w:shd w:val="clear" w:color="auto" w:fill="FFFFFF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 xml:space="preserve">ADMINISTRATIVNI REFERENT ZA EVIDENCIJE - </w:t>
      </w:r>
      <w:r>
        <w:rPr>
          <w:color w:val="231F20"/>
        </w:rPr>
        <w:t>1 izvršitelj/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</w:t>
      </w:r>
    </w:p>
    <w:p w:rsidR="003F4652" w:rsidRDefault="003F4652" w:rsidP="003F4652">
      <w:pPr>
        <w:shd w:val="clear" w:color="auto" w:fill="FFFFFF"/>
        <w:textAlignment w:val="baseline"/>
      </w:pPr>
      <w:r>
        <w:rPr>
          <w:color w:val="231F20"/>
        </w:rPr>
        <w:t xml:space="preserve">- </w:t>
      </w:r>
      <w:r>
        <w:t xml:space="preserve">vodi urudžbeni zapisnik i druge evidencije u okviru policijske postaje (jedinice); unosi podatke u sustav AOP-a. 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3F4652" w:rsidRDefault="003F4652" w:rsidP="003F4652">
      <w:pPr>
        <w:shd w:val="clear" w:color="auto" w:fill="FFFFFF"/>
        <w:spacing w:line="288" w:lineRule="atLeast"/>
        <w:textAlignment w:val="baseline"/>
        <w:outlineLvl w:val="1"/>
      </w:pPr>
      <w:r>
        <w:rPr>
          <w:bCs/>
        </w:rPr>
        <w:t xml:space="preserve">1. Pravilnik o tajnosti službenih podataka Ministarstva unutarnjih poslova </w:t>
      </w:r>
      <w:r>
        <w:t>(NN 107/2012)</w:t>
      </w:r>
    </w:p>
    <w:p w:rsidR="003F4652" w:rsidRDefault="003F4652" w:rsidP="003F4652">
      <w:pPr>
        <w:shd w:val="clear" w:color="auto" w:fill="FFFFFF"/>
        <w:spacing w:line="288" w:lineRule="atLeast"/>
        <w:textAlignment w:val="baseline"/>
        <w:outlineLvl w:val="1"/>
        <w:rPr>
          <w:bCs/>
        </w:rPr>
      </w:pPr>
      <w:r>
        <w:t>2. Uredba o uredskom poslovanju (NN 75/2021)</w:t>
      </w:r>
    </w:p>
    <w:p w:rsidR="003F4652" w:rsidRDefault="003F4652" w:rsidP="003F4652">
      <w:pPr>
        <w:shd w:val="clear" w:color="auto" w:fill="FFFFFF"/>
        <w:spacing w:line="288" w:lineRule="atLeast"/>
        <w:textAlignment w:val="baseline"/>
        <w:outlineLvl w:val="1"/>
        <w:rPr>
          <w:bCs/>
        </w:rPr>
      </w:pP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2. I. POLICIJSKA POSTAJA RIJEKA</w:t>
      </w:r>
    </w:p>
    <w:p w:rsidR="003F4652" w:rsidRDefault="003F4652" w:rsidP="003F4652">
      <w:pPr>
        <w:shd w:val="clear" w:color="auto" w:fill="FFFFFF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 xml:space="preserve">STRUČNI REFERENT ZA POSLOVE PREKRŠAJNOG POSTUPKA - </w:t>
      </w:r>
      <w:r>
        <w:rPr>
          <w:color w:val="231F20"/>
        </w:rPr>
        <w:t>1 izvršitelj/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</w:t>
      </w:r>
    </w:p>
    <w:p w:rsidR="003F4652" w:rsidRDefault="003F4652" w:rsidP="003F4652">
      <w:pPr>
        <w:shd w:val="clear" w:color="auto" w:fill="FFFFFF"/>
        <w:jc w:val="both"/>
        <w:textAlignment w:val="baseline"/>
        <w:rPr>
          <w:color w:val="231F20"/>
        </w:rPr>
      </w:pPr>
      <w:r>
        <w:rPr>
          <w:color w:val="231F20"/>
        </w:rPr>
        <w:t>- o</w:t>
      </w:r>
      <w:r>
        <w:t>bavlja poslove prekršajnog postupka, zadužuje i razdužuje policijske službenike sa obrascima za vođenje prekršajnog postupka, priprema predmete prekršajnog postupka u policijskoj postaji, vodi propisane evidencije, obavlja druge poslove prekršajnog postupka po zapovjedi nadređenog službenika.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3F4652" w:rsidRPr="003050B2" w:rsidRDefault="003050B2" w:rsidP="003050B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1. </w:t>
      </w:r>
      <w:r w:rsidR="003F4652" w:rsidRPr="003050B2">
        <w:rPr>
          <w:rStyle w:val="Naglaeno"/>
          <w:b w:val="0"/>
        </w:rPr>
        <w:t xml:space="preserve">Prekršajni zakon (NN 107/07, 39/13, 157/13, 110/15, 70/17 i 118/18) </w:t>
      </w:r>
      <w:r w:rsidR="00DE5D42" w:rsidRPr="003050B2">
        <w:rPr>
          <w:rStyle w:val="Naglaeno"/>
          <w:b w:val="0"/>
        </w:rPr>
        <w:t xml:space="preserve">– glave I, II, VII, X, XI, XII, XIV, XV, XVI, XX, XXI, XXV, XXVI, XXVII, XXVIII, XXIX, XXX i XXXI  </w:t>
      </w:r>
    </w:p>
    <w:p w:rsidR="003F4652" w:rsidRPr="00BB75F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b w:val="0"/>
        </w:rPr>
      </w:pP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3. POLICIJSKA POSTAJA MALI LOŠINJ S ISPOSTAVOM CRES</w:t>
      </w:r>
    </w:p>
    <w:p w:rsidR="003F4652" w:rsidRDefault="003F4652" w:rsidP="003F4652">
      <w:pPr>
        <w:shd w:val="clear" w:color="auto" w:fill="FFFFFF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 xml:space="preserve">UPRAVNI REFERENT - </w:t>
      </w:r>
      <w:r>
        <w:rPr>
          <w:color w:val="231F20"/>
        </w:rPr>
        <w:t>1 izvršitelj/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</w:t>
      </w:r>
    </w:p>
    <w:p w:rsidR="003F4652" w:rsidRDefault="003F4652" w:rsidP="003F4652">
      <w:pPr>
        <w:shd w:val="clear" w:color="auto" w:fill="FFFFFF"/>
        <w:jc w:val="both"/>
        <w:textAlignment w:val="baseline"/>
        <w:rPr>
          <w:color w:val="231F20"/>
        </w:rPr>
      </w:pPr>
      <w:r>
        <w:rPr>
          <w:color w:val="231F20"/>
        </w:rPr>
        <w:t>- v</w:t>
      </w:r>
      <w:r>
        <w:t xml:space="preserve">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</w:t>
      </w:r>
      <w:r>
        <w:lastRenderedPageBreak/>
        <w:t>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3F4652" w:rsidRDefault="003F4652" w:rsidP="003F4652">
      <w:pPr>
        <w:spacing w:line="255" w:lineRule="atLeast"/>
        <w:rPr>
          <w:color w:val="000000"/>
        </w:rPr>
      </w:pPr>
      <w:r>
        <w:rPr>
          <w:color w:val="000000"/>
        </w:rPr>
        <w:t>1. Zakon o hrvatskom državljanstvu (NN 53/91, 70/91, 28/92, 113/93 – Odluka USRH, 4/94 – Odluka USRH, 130/11, 110/15, 102/19 i 138/21)</w:t>
      </w:r>
    </w:p>
    <w:p w:rsidR="003F4652" w:rsidRDefault="003F4652" w:rsidP="003F4652">
      <w:pPr>
        <w:spacing w:line="255" w:lineRule="atLeast"/>
        <w:rPr>
          <w:color w:val="000000"/>
        </w:rPr>
      </w:pPr>
      <w:r>
        <w:rPr>
          <w:color w:val="000000"/>
        </w:rPr>
        <w:t>2. Zakon o strancima (NN 133/20) – od članka 54. do članka 114.</w:t>
      </w:r>
    </w:p>
    <w:p w:rsidR="003F4652" w:rsidRDefault="003F4652" w:rsidP="003F4652">
      <w:pPr>
        <w:pStyle w:val="StandardWeb"/>
        <w:spacing w:line="255" w:lineRule="atLeast"/>
        <w:rPr>
          <w:color w:val="000000"/>
        </w:rPr>
      </w:pPr>
      <w:r w:rsidRPr="00BB75F2">
        <w:rPr>
          <w:rStyle w:val="Naglaeno"/>
          <w:b w:val="0"/>
          <w:color w:val="000000"/>
        </w:rPr>
        <w:t>3. Zakon o prebivalištu</w:t>
      </w:r>
      <w:r>
        <w:rPr>
          <w:rStyle w:val="Naglaeno"/>
          <w:color w:val="000000"/>
        </w:rPr>
        <w:t xml:space="preserve"> </w:t>
      </w:r>
      <w:r>
        <w:rPr>
          <w:color w:val="000000"/>
        </w:rPr>
        <w:t>(NN 144/12 i 158/13)</w:t>
      </w:r>
    </w:p>
    <w:p w:rsidR="003F4652" w:rsidRDefault="003F4652" w:rsidP="003F4652">
      <w:pPr>
        <w:pStyle w:val="StandardWeb"/>
        <w:spacing w:line="255" w:lineRule="atLeast"/>
        <w:rPr>
          <w:color w:val="000000"/>
        </w:rPr>
      </w:pPr>
      <w:r w:rsidRPr="00BB75F2">
        <w:rPr>
          <w:rStyle w:val="Naglaeno"/>
          <w:b w:val="0"/>
          <w:color w:val="000000"/>
        </w:rPr>
        <w:t>4. Zakon o osobnoj iskaznici</w:t>
      </w:r>
      <w:r>
        <w:rPr>
          <w:rStyle w:val="Naglaeno"/>
          <w:color w:val="000000"/>
        </w:rPr>
        <w:t xml:space="preserve"> </w:t>
      </w:r>
      <w:r>
        <w:rPr>
          <w:b/>
          <w:color w:val="000000"/>
        </w:rPr>
        <w:t>(</w:t>
      </w:r>
      <w:r>
        <w:rPr>
          <w:color w:val="000000"/>
        </w:rPr>
        <w:t>NN  62/15, 42/20 i 144/20)</w:t>
      </w:r>
    </w:p>
    <w:p w:rsidR="003F4652" w:rsidRDefault="003F4652" w:rsidP="003F4652">
      <w:pPr>
        <w:spacing w:line="255" w:lineRule="atLeast"/>
        <w:rPr>
          <w:color w:val="FF0000"/>
        </w:rPr>
      </w:pPr>
      <w:r>
        <w:rPr>
          <w:color w:val="000000"/>
        </w:rPr>
        <w:t>5. Zakon o nabavi i posjedovanju oružja (NN 94/18 i 42/20) - od članka 1. do članka 52.</w:t>
      </w:r>
    </w:p>
    <w:p w:rsidR="003F4652" w:rsidRDefault="003F4652" w:rsidP="003F4652">
      <w:pPr>
        <w:spacing w:line="255" w:lineRule="atLeast"/>
        <w:rPr>
          <w:bCs/>
          <w:color w:val="000000"/>
        </w:rPr>
      </w:pPr>
      <w:r>
        <w:rPr>
          <w:bCs/>
          <w:color w:val="000000"/>
        </w:rPr>
        <w:t>6. Pravilnik o vozačkim dozvolama (NN 2/19 i 102/20)</w:t>
      </w:r>
    </w:p>
    <w:p w:rsidR="003F4652" w:rsidRDefault="003F4652" w:rsidP="003F4652">
      <w:pPr>
        <w:spacing w:line="255" w:lineRule="atLeast"/>
        <w:rPr>
          <w:bCs/>
          <w:color w:val="000000"/>
        </w:rPr>
      </w:pP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4. POLICIJSKA POSTAJA RAB </w:t>
      </w:r>
    </w:p>
    <w:p w:rsidR="003F4652" w:rsidRDefault="003F4652" w:rsidP="003F4652">
      <w:pPr>
        <w:shd w:val="clear" w:color="auto" w:fill="FFFFFF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 xml:space="preserve">UPRAVNI REFERENT - </w:t>
      </w:r>
      <w:r>
        <w:rPr>
          <w:color w:val="231F20"/>
        </w:rPr>
        <w:t>1 izvršitelj/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</w:t>
      </w:r>
    </w:p>
    <w:p w:rsidR="003F4652" w:rsidRDefault="003F4652" w:rsidP="003F4652">
      <w:pPr>
        <w:shd w:val="clear" w:color="auto" w:fill="FFFFFF"/>
        <w:jc w:val="both"/>
        <w:textAlignment w:val="baseline"/>
        <w:rPr>
          <w:color w:val="231F20"/>
        </w:rPr>
      </w:pPr>
      <w:r>
        <w:rPr>
          <w:color w:val="231F20"/>
        </w:rPr>
        <w:t>- v</w:t>
      </w:r>
      <w:r>
        <w:t xml:space="preserve">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</w:t>
      </w:r>
      <w:r>
        <w:lastRenderedPageBreak/>
        <w:t>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3F4652" w:rsidRDefault="003F4652" w:rsidP="003F4652">
      <w:pPr>
        <w:spacing w:line="255" w:lineRule="atLeast"/>
        <w:rPr>
          <w:color w:val="000000"/>
        </w:rPr>
      </w:pPr>
      <w:r>
        <w:rPr>
          <w:color w:val="000000"/>
        </w:rPr>
        <w:t>1. Zakon o hrvatskom državljanstvu (NN 53/91, 70/91, 28/92, 113/93 – Odluka USRH, 4/94 – Odluka USRH, 130/11, 110/15, 102/19 i 138/21)</w:t>
      </w:r>
    </w:p>
    <w:p w:rsidR="003F4652" w:rsidRDefault="003F4652" w:rsidP="003F4652">
      <w:pPr>
        <w:spacing w:line="255" w:lineRule="atLeast"/>
        <w:rPr>
          <w:color w:val="000000"/>
        </w:rPr>
      </w:pPr>
      <w:r>
        <w:rPr>
          <w:color w:val="000000"/>
        </w:rPr>
        <w:t>2. Zakon o strancima (NN 133/20) – od čl. 54. do čl. 114.</w:t>
      </w:r>
    </w:p>
    <w:p w:rsidR="003F4652" w:rsidRDefault="003F4652" w:rsidP="003F4652">
      <w:pPr>
        <w:pStyle w:val="StandardWeb"/>
        <w:spacing w:line="255" w:lineRule="atLeast"/>
        <w:rPr>
          <w:color w:val="000000"/>
        </w:rPr>
      </w:pPr>
      <w:r w:rsidRPr="001E3D41">
        <w:rPr>
          <w:rStyle w:val="Naglaeno"/>
          <w:b w:val="0"/>
          <w:color w:val="000000"/>
        </w:rPr>
        <w:t>3. Zakon o prebivalištu</w:t>
      </w:r>
      <w:r>
        <w:rPr>
          <w:rStyle w:val="Naglaeno"/>
          <w:color w:val="000000"/>
        </w:rPr>
        <w:t xml:space="preserve"> </w:t>
      </w:r>
      <w:r>
        <w:rPr>
          <w:color w:val="000000"/>
        </w:rPr>
        <w:t>(NN 144/12 i 158/13)</w:t>
      </w:r>
    </w:p>
    <w:p w:rsidR="003F4652" w:rsidRDefault="003F4652" w:rsidP="003F4652">
      <w:pPr>
        <w:pStyle w:val="StandardWeb"/>
        <w:spacing w:line="255" w:lineRule="atLeast"/>
        <w:rPr>
          <w:color w:val="000000"/>
        </w:rPr>
      </w:pPr>
      <w:r w:rsidRPr="001E3D41">
        <w:rPr>
          <w:rStyle w:val="Naglaeno"/>
          <w:b w:val="0"/>
          <w:color w:val="000000"/>
        </w:rPr>
        <w:t>4. Zakon o osobnoj iskaznici</w:t>
      </w:r>
      <w:r>
        <w:rPr>
          <w:rStyle w:val="Naglaeno"/>
          <w:color w:val="000000"/>
        </w:rPr>
        <w:t xml:space="preserve"> </w:t>
      </w:r>
      <w:r>
        <w:rPr>
          <w:color w:val="000000"/>
        </w:rPr>
        <w:t>(NN  62/15, 42/20 i 144/20)</w:t>
      </w:r>
    </w:p>
    <w:p w:rsidR="003F4652" w:rsidRDefault="003F4652" w:rsidP="003F4652">
      <w:pPr>
        <w:spacing w:line="255" w:lineRule="atLeast"/>
        <w:rPr>
          <w:color w:val="FF0000"/>
        </w:rPr>
      </w:pPr>
      <w:r>
        <w:rPr>
          <w:color w:val="000000"/>
        </w:rPr>
        <w:t>5. Zakon o nabavi i posjedovanju oružja građana (NN 94/18 i 42/20) - od čl. 1. do čl. 52.</w:t>
      </w:r>
    </w:p>
    <w:p w:rsidR="003F4652" w:rsidRDefault="003F4652" w:rsidP="003F4652">
      <w:pPr>
        <w:spacing w:line="255" w:lineRule="atLeast"/>
        <w:rPr>
          <w:bCs/>
          <w:color w:val="000000"/>
        </w:rPr>
      </w:pPr>
      <w:r>
        <w:rPr>
          <w:bCs/>
          <w:color w:val="000000"/>
        </w:rPr>
        <w:t>6. Pravilnik o vozačkim dozvolama (NN 2/19 i 102/20)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</w:p>
    <w:p w:rsidR="003F4652" w:rsidRDefault="003F4652" w:rsidP="003F4652">
      <w:pPr>
        <w:shd w:val="clear" w:color="auto" w:fill="FFFFFF"/>
        <w:spacing w:before="27"/>
        <w:textAlignment w:val="baseline"/>
        <w:rPr>
          <w:color w:val="231F20"/>
        </w:rPr>
      </w:pPr>
      <w:r>
        <w:rPr>
          <w:b/>
          <w:color w:val="231F20"/>
        </w:rPr>
        <w:t>5. POSTAJA PROMETNE POLICIJE RIJEKA</w:t>
      </w:r>
    </w:p>
    <w:p w:rsidR="003F4652" w:rsidRDefault="003F4652" w:rsidP="003F4652">
      <w:pPr>
        <w:shd w:val="clear" w:color="auto" w:fill="FFFFFF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>ADMINISTRATIVNI REFERENT ZA EVIDENCIJE - 2</w:t>
      </w:r>
      <w:r>
        <w:rPr>
          <w:color w:val="231F20"/>
        </w:rPr>
        <w:t xml:space="preserve"> izvršitelja/</w:t>
      </w:r>
      <w:proofErr w:type="spellStart"/>
      <w:r>
        <w:rPr>
          <w:color w:val="231F20"/>
        </w:rPr>
        <w:t>ice</w:t>
      </w:r>
      <w:proofErr w:type="spellEnd"/>
      <w:r>
        <w:rPr>
          <w:color w:val="231F20"/>
        </w:rPr>
        <w:t xml:space="preserve"> </w:t>
      </w:r>
    </w:p>
    <w:p w:rsidR="003F4652" w:rsidRDefault="003F4652" w:rsidP="003F4652">
      <w:pPr>
        <w:shd w:val="clear" w:color="auto" w:fill="FFFFFF"/>
        <w:textAlignment w:val="baseline"/>
      </w:pPr>
      <w:r>
        <w:rPr>
          <w:color w:val="231F20"/>
        </w:rPr>
        <w:t>- v</w:t>
      </w:r>
      <w:r>
        <w:t>odi urudžbeni zapisnik i druge evidencije u okviru policijske postaje (jedinice); unosi podatke u sustav AOP-a.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3F4652" w:rsidRDefault="003F4652" w:rsidP="003F4652">
      <w:pPr>
        <w:shd w:val="clear" w:color="auto" w:fill="FFFFFF"/>
        <w:spacing w:line="288" w:lineRule="atLeast"/>
        <w:textAlignment w:val="baseline"/>
        <w:outlineLvl w:val="1"/>
      </w:pPr>
      <w:r>
        <w:rPr>
          <w:bCs/>
        </w:rPr>
        <w:t xml:space="preserve">1. Pravilnik o tajnosti službenih podataka Ministarstva unutarnjih poslova </w:t>
      </w:r>
      <w:r>
        <w:t>(NN 107/2012)</w:t>
      </w:r>
    </w:p>
    <w:p w:rsidR="003F4652" w:rsidRDefault="003F4652" w:rsidP="003F4652">
      <w:pPr>
        <w:shd w:val="clear" w:color="auto" w:fill="FFFFFF"/>
        <w:spacing w:line="288" w:lineRule="atLeast"/>
        <w:textAlignment w:val="baseline"/>
        <w:outlineLvl w:val="1"/>
        <w:rPr>
          <w:bCs/>
        </w:rPr>
      </w:pPr>
      <w:r>
        <w:t>2. Uredba o uredskom poslovanju (NN 75/2021)</w:t>
      </w:r>
    </w:p>
    <w:p w:rsidR="003F4652" w:rsidRDefault="003F4652" w:rsidP="003F4652">
      <w:pPr>
        <w:shd w:val="clear" w:color="auto" w:fill="FFFFFF"/>
        <w:spacing w:line="288" w:lineRule="atLeast"/>
        <w:textAlignment w:val="baseline"/>
        <w:outlineLvl w:val="1"/>
        <w:rPr>
          <w:bCs/>
        </w:rPr>
      </w:pP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color w:val="231F20"/>
        </w:rPr>
        <w:t>6</w:t>
      </w:r>
      <w:r>
        <w:rPr>
          <w:b/>
          <w:color w:val="231F20"/>
        </w:rPr>
        <w:t>. POSTAJA PROMETNE POLICIJE RIJEKA</w:t>
      </w:r>
    </w:p>
    <w:p w:rsidR="003F4652" w:rsidRDefault="003F4652" w:rsidP="003F4652">
      <w:pPr>
        <w:shd w:val="clear" w:color="auto" w:fill="FFFFFF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 xml:space="preserve">STRUČNI REFERENT ZA POSLOVE PREKRŠAJNOG POSTUPKA - </w:t>
      </w:r>
      <w:r>
        <w:rPr>
          <w:color w:val="231F20"/>
        </w:rPr>
        <w:t>1 izvršitelj/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</w:t>
      </w:r>
    </w:p>
    <w:p w:rsidR="003F4652" w:rsidRDefault="003F4652" w:rsidP="003F4652">
      <w:pPr>
        <w:shd w:val="clear" w:color="auto" w:fill="FFFFFF"/>
        <w:jc w:val="both"/>
        <w:textAlignment w:val="baseline"/>
      </w:pPr>
      <w:r>
        <w:rPr>
          <w:color w:val="231F20"/>
        </w:rPr>
        <w:t>- o</w:t>
      </w:r>
      <w:r>
        <w:t>bavlja poslove prekršajnog postupka, zadužuje i razdužuje policijske službenike sa obrascima za vođenje prekršajnog postupka, priprema predmete prekršajnog postupka u policijskoj postaji, vodi propisane evidencije, obavlja druge poslove prekršajnog postupka po zapovjedi nadređenog službenika.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5B1C51" w:rsidRPr="003050B2" w:rsidRDefault="003050B2" w:rsidP="003050B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b w:val="0"/>
        </w:rPr>
      </w:pPr>
      <w:r>
        <w:rPr>
          <w:rStyle w:val="Naglaeno"/>
          <w:b w:val="0"/>
          <w:sz w:val="22"/>
          <w:szCs w:val="22"/>
        </w:rPr>
        <w:t xml:space="preserve"> 1. </w:t>
      </w:r>
      <w:r w:rsidR="003F4652" w:rsidRPr="003050B2">
        <w:rPr>
          <w:rStyle w:val="Naglaeno"/>
          <w:b w:val="0"/>
          <w:sz w:val="22"/>
          <w:szCs w:val="22"/>
        </w:rPr>
        <w:t xml:space="preserve">Prekršajni zakon (NN 107/07, 39/13, 157/13, 110/15, 70/17 i 118/18) </w:t>
      </w:r>
      <w:r w:rsidR="005B1C51" w:rsidRPr="003050B2">
        <w:rPr>
          <w:rStyle w:val="Naglaeno"/>
          <w:b w:val="0"/>
        </w:rPr>
        <w:t xml:space="preserve">– glave I, II, VII, X, XI, XII, XIV, XV, XVI, XX, XXI, XXV, XXVI, XXVII, XXVIII, XXIX, XXX i XXXI  </w:t>
      </w:r>
    </w:p>
    <w:p w:rsidR="005B1C51" w:rsidRPr="00BB75F2" w:rsidRDefault="005B1C51" w:rsidP="005B1C51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b w:val="0"/>
        </w:rPr>
      </w:pPr>
    </w:p>
    <w:p w:rsidR="003F4652" w:rsidRDefault="003F4652" w:rsidP="003F4652">
      <w:pPr>
        <w:shd w:val="clear" w:color="auto" w:fill="FFFFFF"/>
        <w:spacing w:before="27"/>
        <w:textAlignment w:val="baseline"/>
        <w:rPr>
          <w:color w:val="231F20"/>
        </w:rPr>
      </w:pPr>
      <w:r>
        <w:rPr>
          <w:b/>
          <w:color w:val="231F20"/>
        </w:rPr>
        <w:t>7. POSTAJA POMORSKE I AERODROMSKE POLICIJE RIJEKA</w:t>
      </w:r>
    </w:p>
    <w:p w:rsidR="003F4652" w:rsidRDefault="003F4652" w:rsidP="003F4652">
      <w:pPr>
        <w:shd w:val="clear" w:color="auto" w:fill="FFFFFF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 xml:space="preserve">STRUČNI REFERENT ZA POSLOVE PREKRŠAJNOG POSTUPKA - </w:t>
      </w:r>
      <w:r>
        <w:rPr>
          <w:color w:val="231F20"/>
        </w:rPr>
        <w:t>1 izvršitelj/</w:t>
      </w:r>
      <w:proofErr w:type="spellStart"/>
      <w:r>
        <w:rPr>
          <w:color w:val="231F20"/>
        </w:rPr>
        <w:t>ica</w:t>
      </w:r>
      <w:proofErr w:type="spellEnd"/>
    </w:p>
    <w:p w:rsidR="003F4652" w:rsidRDefault="003F4652" w:rsidP="003F4652">
      <w:pPr>
        <w:shd w:val="clear" w:color="auto" w:fill="FFFFFF"/>
        <w:jc w:val="both"/>
        <w:textAlignment w:val="baseline"/>
      </w:pPr>
      <w:r>
        <w:rPr>
          <w:color w:val="231F20"/>
        </w:rPr>
        <w:t>- o</w:t>
      </w:r>
      <w:r>
        <w:t>bavlja poslove prekršajnog postupka, zadužuje i razdužuje policijske službenike sa obrascima za vođenje prekršajnog postupka, priprema predmete prekršajnog postupka u policijskoj postaji, vodi propisane evidencije, obavlja druge poslove prekršajnog postupka po zapovjedi nadređenog službenika.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E35015" w:rsidRPr="00E35015" w:rsidRDefault="00E35015" w:rsidP="00E35015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b w:val="0"/>
        </w:rPr>
      </w:pPr>
      <w:r>
        <w:rPr>
          <w:rStyle w:val="Naglaeno"/>
          <w:b w:val="0"/>
          <w:sz w:val="22"/>
          <w:szCs w:val="22"/>
        </w:rPr>
        <w:t xml:space="preserve">1. </w:t>
      </w:r>
      <w:r w:rsidR="003F4652" w:rsidRPr="00E35015">
        <w:rPr>
          <w:rStyle w:val="Naglaeno"/>
          <w:b w:val="0"/>
          <w:sz w:val="22"/>
          <w:szCs w:val="22"/>
        </w:rPr>
        <w:t xml:space="preserve">Prekršajni zakon (NN 107/07, 39/13, 157/13, 110/15, 70/17 i 118/18) </w:t>
      </w:r>
      <w:r w:rsidRPr="00E35015">
        <w:rPr>
          <w:rStyle w:val="Naglaeno"/>
          <w:b w:val="0"/>
        </w:rPr>
        <w:t xml:space="preserve">– glave I, II, VII, X, XI, XII, XIV, XV, XVI, XX, XXI, XXV, XXVI, XXVII, XXVIII, XXIX, XXX i XXXI  </w:t>
      </w:r>
    </w:p>
    <w:p w:rsidR="00E35015" w:rsidRPr="00BB75F2" w:rsidRDefault="00E35015" w:rsidP="00E35015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b w:val="0"/>
        </w:rPr>
      </w:pP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8. SEKTOR PRAVNIH, FINANCIJSKIH I TEHNIČKIH POSLOVA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SLUŽBA ZA PRAVNE POSLOVE I LJUDSKE POTENCIJALE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color w:val="231F20"/>
        </w:rPr>
      </w:pPr>
      <w:r>
        <w:rPr>
          <w:b/>
          <w:color w:val="231F20"/>
        </w:rPr>
        <w:t>ODJEL ZA LJUDSKE POTENCIJALE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 xml:space="preserve">STRUČNI REFERENT ZA KADROVSKE POSLOVE - </w:t>
      </w:r>
      <w:r>
        <w:rPr>
          <w:color w:val="231F20"/>
        </w:rPr>
        <w:t>1 izvršitelj/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</w:pPr>
      <w:r>
        <w:rPr>
          <w:rStyle w:val="Naglaeno"/>
        </w:rPr>
        <w:t>- p</w:t>
      </w:r>
      <w:r>
        <w:t xml:space="preserve">rikuplja, sređuje, evidentira, kontrolira i obrađuje podatke iz područja radnih odnosa, obavlja poslove pripremanja kadrovske dokumentacije, arhiviranja, vodi obavezne evidencije </w:t>
      </w:r>
      <w:r>
        <w:lastRenderedPageBreak/>
        <w:t>iz radnih odnosa, formira osobne očevidnike djelatnika te prati i ažurno evidentira podatke iz radnih odnosa, unosi i ažurira podatke o djelatniku na sistemu EOP-a, priprema podatke i izrađuje jednostavnija kadrovska izvješća, obavlja prijavu - odjavu djelatnika i članova obitelji u vezi zdravstvenog osiguranja, vodi kartoteku osiguranika i evidenciju o povredama na radu, provodi postupak izdavanja zdravstvene iskaznice; obavlja administrativno - tehničke poslove u svezi ispita i stručnog osposobljavanja; vodi upravni postupak.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3F4652" w:rsidRDefault="003F4652" w:rsidP="003F4652">
      <w:pPr>
        <w:jc w:val="both"/>
      </w:pPr>
      <w:r>
        <w:t>1. Zakon o državnim službenicima (NN 92/05, 140/05, 142/06, 77/07, 107/07, 27/08, 34/11, 49/11, 150/11, 34/12, 49/12, 37/13, 38/13, 01/15, 138/15, 61/17,</w:t>
      </w:r>
      <w:r>
        <w:rPr>
          <w:color w:val="424242"/>
          <w:shd w:val="clear" w:color="auto" w:fill="FFFFFF"/>
        </w:rPr>
        <w:t xml:space="preserve"> 70/19 i 98/19</w:t>
      </w:r>
      <w:r>
        <w:t xml:space="preserve">) </w:t>
      </w:r>
    </w:p>
    <w:p w:rsidR="003F4652" w:rsidRDefault="003F4652" w:rsidP="003F4652">
      <w:pPr>
        <w:shd w:val="clear" w:color="auto" w:fill="FFFFFF"/>
        <w:spacing w:line="288" w:lineRule="atLeast"/>
        <w:textAlignment w:val="baseline"/>
        <w:outlineLvl w:val="1"/>
        <w:rPr>
          <w:bCs/>
        </w:rPr>
      </w:pPr>
      <w:r>
        <w:rPr>
          <w:bCs/>
        </w:rPr>
        <w:t xml:space="preserve">2. Pravilnik o tajnosti službenih podataka Ministarstva unutarnjih poslova </w:t>
      </w:r>
      <w:r>
        <w:t>(NN 107/2012)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</w:p>
    <w:p w:rsidR="003F4652" w:rsidRDefault="003F4652" w:rsidP="003F4652">
      <w:pPr>
        <w:shd w:val="clear" w:color="auto" w:fill="FFFFFF"/>
        <w:spacing w:before="27"/>
        <w:textAlignment w:val="baseline"/>
        <w:rPr>
          <w:color w:val="231F20"/>
        </w:rPr>
      </w:pPr>
      <w:r>
        <w:rPr>
          <w:b/>
          <w:color w:val="231F20"/>
        </w:rPr>
        <w:t>9. SEKTOR PRAVNIH, FINANCIJSKIH I TEHNIČKIH POSLOVA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SLUŽBA MATERIJALNO – FINANCIJSKIH POSLOVA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color w:val="231F20"/>
        </w:rPr>
      </w:pPr>
      <w:r>
        <w:rPr>
          <w:b/>
          <w:color w:val="231F20"/>
        </w:rPr>
        <w:t>ODJEL FINANCIJSKIH POSLOVA</w:t>
      </w:r>
      <w:r>
        <w:rPr>
          <w:color w:val="231F20"/>
        </w:rPr>
        <w:t xml:space="preserve"> 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 xml:space="preserve">RAČUNOVODSTVENI REFERENT – BLAGAJNIK - </w:t>
      </w:r>
      <w:r>
        <w:rPr>
          <w:color w:val="231F20"/>
        </w:rPr>
        <w:t>1 izvršitelj/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</w:t>
      </w:r>
    </w:p>
    <w:p w:rsidR="003F4652" w:rsidRDefault="003F4652" w:rsidP="003F4652">
      <w:pPr>
        <w:shd w:val="clear" w:color="auto" w:fill="FFFFFF"/>
        <w:spacing w:before="27"/>
        <w:textAlignment w:val="baseline"/>
      </w:pPr>
      <w:r>
        <w:rPr>
          <w:color w:val="231F20"/>
        </w:rPr>
        <w:t>- o</w:t>
      </w:r>
      <w:r>
        <w:t>bavlja sve uplate i isplate na temelju naloga likvidatora; dnevno zaključuje blagajnu; sačinjava blagajničko izvješće; obračunava putne naloge, isplate raznih naknada i drugo; obvezno polaže gotovinu na žiro račun i vodi brigu o tome da se ne prekorači blagajnički maksimum; obavlja druge poslove unutar Odjela.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3F4652" w:rsidRDefault="003F4652" w:rsidP="003F4652">
      <w:pPr>
        <w:pStyle w:val="Odlomakpopisa"/>
        <w:numPr>
          <w:ilvl w:val="0"/>
          <w:numId w:val="27"/>
        </w:numPr>
        <w:shd w:val="clear" w:color="auto" w:fill="FFFFFF"/>
        <w:spacing w:before="27"/>
        <w:ind w:left="284" w:hanging="284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 o proračunu (NN 87/08, 136/12 i 15/15) </w:t>
      </w:r>
    </w:p>
    <w:p w:rsidR="003F4652" w:rsidRDefault="003F4652" w:rsidP="003F4652">
      <w:pPr>
        <w:shd w:val="clear" w:color="auto" w:fill="FFFFFF"/>
        <w:spacing w:before="27"/>
        <w:textAlignment w:val="baseline"/>
      </w:pP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10. SEKTOR PRAVNIH, FINANCIJSKIH I TEHNIČKIH POSLOVA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SLUŽBA MATERIJALNO – FINANCIJSKIH POSLOVA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ODJEL USLUŽNIH POSLOVA 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 xml:space="preserve">VIŠI STRUČNI REFERENT ZA POSLOVE TEKUĆEG ODRŽAVANJA - </w:t>
      </w:r>
      <w:r>
        <w:rPr>
          <w:color w:val="231F20"/>
        </w:rPr>
        <w:t>1 izvršitelj/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</w:t>
      </w:r>
    </w:p>
    <w:p w:rsidR="003F4652" w:rsidRDefault="003F4652" w:rsidP="003F4652">
      <w:pPr>
        <w:shd w:val="clear" w:color="auto" w:fill="FFFFFF"/>
        <w:spacing w:before="27"/>
        <w:textAlignment w:val="baseline"/>
      </w:pPr>
      <w:r>
        <w:t>- organizira i sudjeluje u održavanju objekta i opreme; organizira rad u radionicama; kontrolira radne naloge; potražuje i vodi računa o realizaciji potrošnih sredstava u svezi održavanja objekta i opreme; organizira i brine o nabavi HTZ opreme.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3F4652" w:rsidRPr="00FD62EB" w:rsidRDefault="003F4652" w:rsidP="003F4652">
      <w:pPr>
        <w:pStyle w:val="Odlomakpopisa"/>
        <w:numPr>
          <w:ilvl w:val="0"/>
          <w:numId w:val="28"/>
        </w:numPr>
        <w:ind w:left="284" w:hanging="284"/>
        <w:jc w:val="both"/>
        <w:rPr>
          <w:rStyle w:val="fontstyle01"/>
          <w:rFonts w:ascii="Times New Roman" w:hAnsi="Times New Roman" w:cs="Times New Roman"/>
        </w:rPr>
      </w:pPr>
      <w:r w:rsidRPr="00FD62EB">
        <w:rPr>
          <w:rStyle w:val="fontstyle01"/>
          <w:rFonts w:ascii="Times New Roman" w:hAnsi="Times New Roman" w:cs="Times New Roman"/>
        </w:rPr>
        <w:t>Zakon o zaštiti na radu (NN 71/14 i 118/14)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11. SEKTOR PRAVNIH, FINANCIJSKIH I TEHNIČKIH POSLOVA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SLUŽBA ZA TEHNIKU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ODJEL ZA INFORMATIKU I KOMUNIKACIJE 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 xml:space="preserve">POLICIJSKI TEHNIČAR ZA KOMUNIKACIJE - </w:t>
      </w:r>
      <w:r>
        <w:rPr>
          <w:color w:val="231F20"/>
        </w:rPr>
        <w:t>1 izvršitelj/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</w:rPr>
        <w:t>- o</w:t>
      </w:r>
      <w:r>
        <w:t xml:space="preserve">bavlja poslove montaže i ispitivanja uređaja i sistema, izvodi manje zahvate na </w:t>
      </w:r>
      <w:proofErr w:type="spellStart"/>
      <w:r>
        <w:t>slabostrujnoj</w:t>
      </w:r>
      <w:proofErr w:type="spellEnd"/>
      <w:r>
        <w:t xml:space="preserve"> instalaciji pri rekonstrukciji, obavlja poslove preventivnog održavanja uređaja i opreme, servisira uređaje i opremu, u domeni svojih poslova sudjeluje u operativnim akcijama. Obavlja ispitivanja i montaže </w:t>
      </w:r>
      <w:proofErr w:type="spellStart"/>
      <w:r>
        <w:t>radiokomunikacijskih</w:t>
      </w:r>
      <w:proofErr w:type="spellEnd"/>
      <w:r>
        <w:t xml:space="preserve"> uređaja, brine o njihovoj ispravnosti, brine o ostaloj </w:t>
      </w:r>
      <w:proofErr w:type="spellStart"/>
      <w:r>
        <w:t>radiokomunikacijskoj</w:t>
      </w:r>
      <w:proofErr w:type="spellEnd"/>
      <w:r>
        <w:t xml:space="preserve"> opremi policije i kriminalističke policije, obavlja preventivna ispitivanja, odgovoran je za uređaje za rezervno napajanje radio uređaja, obavlja jednostavnije popravke uređaja, sudjeluje u dežurstvima u izvanrednim i posebnim uvjetima, sudjeluje kod montaže antenskih sustava u svim uvjetima te skrbi o njihovoj ispravnosti.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  <w:u w:val="single"/>
        </w:rPr>
      </w:pP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3F4652" w:rsidRDefault="003F4652" w:rsidP="003F4652">
      <w:r>
        <w:t>1. Zakon o elektroničkim komunikacijama (NN 73/08, 90/11, 133/12, 80/13, 71/14 i 72/17) -      I. poglavlje – OPĆE ODREDBE</w:t>
      </w:r>
    </w:p>
    <w:p w:rsidR="003F4652" w:rsidRDefault="003F4652" w:rsidP="003F4652">
      <w:r>
        <w:lastRenderedPageBreak/>
        <w:t xml:space="preserve">2. INFORMATIKA ZA MATURU, koncepti računala, tehnologije i aplikacija – priručnik za pripremu državne mature, Vesna </w:t>
      </w:r>
      <w:proofErr w:type="spellStart"/>
      <w:r>
        <w:t>Skočir</w:t>
      </w:r>
      <w:proofErr w:type="spellEnd"/>
      <w:r>
        <w:t xml:space="preserve">, Element BR, Zagreb, 2010. – III. poglavlje – Osnove uporabe računala i </w:t>
      </w:r>
      <w:proofErr w:type="spellStart"/>
      <w:r>
        <w:t>primjenskih</w:t>
      </w:r>
      <w:proofErr w:type="spellEnd"/>
      <w:r>
        <w:t xml:space="preserve"> programa   </w:t>
      </w:r>
      <w:hyperlink r:id="rId7" w:history="1">
        <w:r>
          <w:rPr>
            <w:rStyle w:val="Hiperveza"/>
          </w:rPr>
          <w:t>http://itdesk.info/prirucnik_osnovni_pojmovi_informacijske_tehnologije.pdf</w:t>
        </w:r>
      </w:hyperlink>
    </w:p>
    <w:p w:rsidR="003F4652" w:rsidRDefault="003F4652" w:rsidP="003F4652">
      <w:pPr>
        <w:shd w:val="clear" w:color="auto" w:fill="FFFFFF"/>
        <w:spacing w:before="27"/>
        <w:textAlignment w:val="baseline"/>
      </w:pP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12. SEKTOR ZA IMIGRACIJU, DRŽAVLJANSTVO I UPRAVNE POSLOVE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SLUŽBA ZA UPRAVNE POSLOVE</w:t>
      </w:r>
    </w:p>
    <w:p w:rsidR="003F4652" w:rsidRDefault="003F4652" w:rsidP="003F4652">
      <w:pPr>
        <w:shd w:val="clear" w:color="auto" w:fill="FFFFFF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 xml:space="preserve">ADMINISTRATIVNI TAJNIK - </w:t>
      </w:r>
      <w:r>
        <w:rPr>
          <w:color w:val="231F20"/>
        </w:rPr>
        <w:t>1 izvršitelj/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</w:t>
      </w:r>
    </w:p>
    <w:p w:rsidR="003F4652" w:rsidRDefault="003F4652" w:rsidP="003F4652">
      <w:pPr>
        <w:shd w:val="clear" w:color="auto" w:fill="FFFFFF"/>
        <w:jc w:val="both"/>
        <w:textAlignment w:val="baseline"/>
        <w:rPr>
          <w:color w:val="231F20"/>
        </w:rPr>
      </w:pPr>
      <w:r>
        <w:rPr>
          <w:color w:val="231F20"/>
        </w:rPr>
        <w:t>- o</w:t>
      </w:r>
      <w:r>
        <w:t>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sređivanje, odlaganje i čuvanje dokumenata i predmeta sukladno klasifikacijskom planu; brine o optimalnim zalihama uredskog potrošnog pribora i materijala; obavlja i druge administrativno – tehničke poslove prema nalogu nadređenog rukovoditelja.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3F4652" w:rsidRDefault="003F4652" w:rsidP="003F4652">
      <w:pPr>
        <w:shd w:val="clear" w:color="auto" w:fill="FFFFFF"/>
        <w:spacing w:line="288" w:lineRule="atLeast"/>
        <w:textAlignment w:val="baseline"/>
        <w:outlineLvl w:val="1"/>
      </w:pPr>
      <w:r>
        <w:rPr>
          <w:bCs/>
        </w:rPr>
        <w:t xml:space="preserve">1. Pravilnik o tajnosti službenih podataka Ministarstva unutarnjih poslova </w:t>
      </w:r>
      <w:r>
        <w:t>(NN 107/2012)</w:t>
      </w:r>
    </w:p>
    <w:p w:rsidR="003F4652" w:rsidRDefault="003F4652" w:rsidP="003F4652">
      <w:pPr>
        <w:shd w:val="clear" w:color="auto" w:fill="FFFFFF"/>
        <w:spacing w:line="288" w:lineRule="atLeast"/>
        <w:textAlignment w:val="baseline"/>
        <w:outlineLvl w:val="1"/>
        <w:rPr>
          <w:bCs/>
        </w:rPr>
      </w:pPr>
      <w:r>
        <w:t>2. Uredba o uredskom poslovanju (NN 75/2021)</w:t>
      </w:r>
    </w:p>
    <w:p w:rsidR="003F4652" w:rsidRDefault="003F4652" w:rsidP="003F4652">
      <w:pPr>
        <w:shd w:val="clear" w:color="auto" w:fill="FFFFFF"/>
        <w:spacing w:line="288" w:lineRule="atLeast"/>
        <w:textAlignment w:val="baseline"/>
        <w:outlineLvl w:val="1"/>
        <w:rPr>
          <w:bCs/>
        </w:rPr>
      </w:pP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13. SEKTOR ZA IMIGRACIJU, DRŽAVLJANSTVO I UPRAVNE POSLOVE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SLUŽBA ZA UPRAVNE POSLOVE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ODJEL ZA PRIJAVNIŠTVO I OSOBNE ISPRAVE</w:t>
      </w:r>
    </w:p>
    <w:p w:rsidR="003F4652" w:rsidRDefault="003F4652" w:rsidP="003F4652">
      <w:pPr>
        <w:shd w:val="clear" w:color="auto" w:fill="FFFFFF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 xml:space="preserve">UPRAVNI REFERENT ZA PRIJAVNIŠTVO I OSOBNE ISPRAVE - </w:t>
      </w:r>
      <w:r>
        <w:rPr>
          <w:bCs/>
          <w:color w:val="231F20"/>
          <w:bdr w:val="none" w:sz="0" w:space="0" w:color="auto" w:frame="1"/>
        </w:rPr>
        <w:t>2</w:t>
      </w:r>
      <w:r>
        <w:rPr>
          <w:color w:val="231F20"/>
        </w:rPr>
        <w:t xml:space="preserve"> izvršitelja/</w:t>
      </w:r>
      <w:proofErr w:type="spellStart"/>
      <w:r>
        <w:rPr>
          <w:color w:val="231F20"/>
        </w:rPr>
        <w:t>ice</w:t>
      </w:r>
      <w:proofErr w:type="spellEnd"/>
      <w:r>
        <w:rPr>
          <w:color w:val="231F20"/>
        </w:rPr>
        <w:t xml:space="preserve"> </w:t>
      </w:r>
    </w:p>
    <w:p w:rsidR="003F4652" w:rsidRDefault="003F4652" w:rsidP="003F4652">
      <w:pPr>
        <w:shd w:val="clear" w:color="auto" w:fill="FFFFFF"/>
        <w:spacing w:before="27"/>
        <w:jc w:val="both"/>
        <w:textAlignment w:val="baseline"/>
      </w:pPr>
      <w:r>
        <w:t>- vodi upravni postupak po službenoj dužnosti ili povodom zahtjeva građana u poslovima prebivališta i boravišta, poslovima MBG,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3F4652" w:rsidRDefault="003F4652" w:rsidP="003F4652">
      <w:pPr>
        <w:pStyle w:val="StandardWeb"/>
        <w:spacing w:line="255" w:lineRule="atLeast"/>
        <w:rPr>
          <w:color w:val="000000"/>
        </w:rPr>
      </w:pPr>
      <w:r w:rsidRPr="00BD3FFB">
        <w:rPr>
          <w:rStyle w:val="Naglaeno"/>
          <w:b w:val="0"/>
          <w:color w:val="000000"/>
        </w:rPr>
        <w:t>1.</w:t>
      </w:r>
      <w:r>
        <w:rPr>
          <w:rStyle w:val="Naglaeno"/>
          <w:color w:val="000000"/>
        </w:rPr>
        <w:t xml:space="preserve"> </w:t>
      </w:r>
      <w:r w:rsidRPr="00BD3FFB">
        <w:rPr>
          <w:rStyle w:val="Naglaeno"/>
          <w:b w:val="0"/>
          <w:color w:val="000000"/>
        </w:rPr>
        <w:t>Zakon o prebivalištu</w:t>
      </w:r>
      <w:r>
        <w:rPr>
          <w:rStyle w:val="Naglaeno"/>
          <w:color w:val="000000"/>
        </w:rPr>
        <w:t xml:space="preserve"> </w:t>
      </w:r>
      <w:r>
        <w:rPr>
          <w:color w:val="000000"/>
        </w:rPr>
        <w:t>(NN 144/12 i 158/13)</w:t>
      </w:r>
    </w:p>
    <w:p w:rsidR="003F4652" w:rsidRDefault="003F4652" w:rsidP="003F4652">
      <w:pPr>
        <w:pStyle w:val="StandardWeb"/>
        <w:spacing w:line="255" w:lineRule="atLeast"/>
        <w:rPr>
          <w:color w:val="000000"/>
        </w:rPr>
      </w:pPr>
      <w:r w:rsidRPr="00BD3FFB">
        <w:rPr>
          <w:rStyle w:val="Naglaeno"/>
          <w:b w:val="0"/>
          <w:color w:val="000000"/>
        </w:rPr>
        <w:t>2. Zakon o osobnoj iskaznici</w:t>
      </w:r>
      <w:r>
        <w:rPr>
          <w:rStyle w:val="Naglaeno"/>
          <w:color w:val="000000"/>
        </w:rPr>
        <w:t xml:space="preserve"> </w:t>
      </w:r>
      <w:r>
        <w:rPr>
          <w:color w:val="000000"/>
        </w:rPr>
        <w:t>(NN  62/15, 42/20 i 144/20)</w:t>
      </w:r>
    </w:p>
    <w:p w:rsidR="003F4652" w:rsidRDefault="003F4652" w:rsidP="003F4652">
      <w:pPr>
        <w:pStyle w:val="StandardWeb"/>
        <w:spacing w:line="255" w:lineRule="atLeast"/>
        <w:rPr>
          <w:color w:val="000000"/>
        </w:rPr>
      </w:pPr>
      <w:r w:rsidRPr="00BD3FFB">
        <w:rPr>
          <w:rStyle w:val="Naglaeno"/>
          <w:b w:val="0"/>
          <w:color w:val="000000"/>
        </w:rPr>
        <w:t>3. Zakon o putnim ispravama hrvatskih državljana</w:t>
      </w:r>
      <w:r>
        <w:rPr>
          <w:rStyle w:val="Naglaeno"/>
          <w:color w:val="000000"/>
        </w:rPr>
        <w:t xml:space="preserve"> </w:t>
      </w:r>
      <w:r>
        <w:rPr>
          <w:color w:val="000000"/>
        </w:rPr>
        <w:t>(NN  77/99, 133/02, 48/05, 74/09, 154/14, 82/15 i 42/20)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color w:val="231F20"/>
        </w:rPr>
      </w:pP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14. SEKTOR ZA IMIGRACIJU, DRŽAVLJANSTVO I UPRAVNE POSLOVE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SLUŽBA ZA UPRAVNE POSLOVE</w:t>
      </w:r>
    </w:p>
    <w:p w:rsidR="003F4652" w:rsidRDefault="003F4652" w:rsidP="003F4652">
      <w:pPr>
        <w:shd w:val="clear" w:color="auto" w:fill="FFFFFF"/>
        <w:spacing w:before="27"/>
        <w:textAlignment w:val="baseline"/>
        <w:rPr>
          <w:b/>
          <w:color w:val="231F20"/>
        </w:rPr>
      </w:pPr>
      <w:r>
        <w:rPr>
          <w:b/>
          <w:color w:val="231F20"/>
        </w:rPr>
        <w:t>ODJEL ZA PROMETNE ISPRAVE</w:t>
      </w:r>
    </w:p>
    <w:p w:rsidR="003F4652" w:rsidRDefault="003F4652" w:rsidP="003F4652">
      <w:pPr>
        <w:shd w:val="clear" w:color="auto" w:fill="FFFFFF"/>
        <w:textAlignment w:val="baseline"/>
        <w:rPr>
          <w:color w:val="231F20"/>
        </w:rPr>
      </w:pPr>
      <w:r>
        <w:rPr>
          <w:b/>
          <w:bCs/>
          <w:color w:val="231F20"/>
          <w:bdr w:val="none" w:sz="0" w:space="0" w:color="auto" w:frame="1"/>
        </w:rPr>
        <w:t>UPRAVNI REFERENT ZA PROMETNE ISPRAVE - 1</w:t>
      </w:r>
      <w:r>
        <w:rPr>
          <w:color w:val="231F20"/>
        </w:rPr>
        <w:t xml:space="preserve"> izvršitelj/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</w:t>
      </w:r>
    </w:p>
    <w:p w:rsidR="003F4652" w:rsidRDefault="003F4652" w:rsidP="003F4652">
      <w:pPr>
        <w:shd w:val="clear" w:color="auto" w:fill="FFFFFF"/>
        <w:spacing w:before="27"/>
        <w:jc w:val="both"/>
        <w:textAlignment w:val="baseline"/>
      </w:pPr>
      <w:r>
        <w:rPr>
          <w:color w:val="231F20"/>
        </w:rPr>
        <w:t>- v</w:t>
      </w:r>
      <w:r>
        <w:t>odi upravni postupak i neposredno prima i rješava zahtjeve stranaka za registraciju vozila, promjenu vlasnika vozila, promjenu tehničkog stanja vozila; izdaje nalog za utiskivanje broja šasije; izdaje “Proba” pločice; obavlja odjavu vozila; prima i rješava zahtjeve stranaka za izdavanje i zamjenu vozačkih dozvola; vodi evidenciju vozača; vodi evidenciju vozača kažnjenih u kaznenom i prekršajnom postupku; vodi evidencije zdravstveno nesposobnih vozača; vodi evidenciju oduzimanja vozačke dozvole; obavlja provjere u postojećim evidencijama prijava PP na traženje pravosudnih tijela, sudaca za prekršaje i potrebe operativnog dijela službe; postupa po zamolbama; vodi propisane evidencije; unosi podatke u informacijski sustav; obavlja ispravak u evidencijama; daje informacije; odgovara na upite stranaka, te obavlja i druge povjerene mu poslove i zadatke.</w:t>
      </w:r>
    </w:p>
    <w:p w:rsidR="003F4652" w:rsidRDefault="003F4652" w:rsidP="003F4652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  <w:r>
        <w:lastRenderedPageBreak/>
        <w:t xml:space="preserve">- </w:t>
      </w:r>
      <w:r>
        <w:rPr>
          <w:rStyle w:val="Naglaeno"/>
          <w:i/>
          <w:u w:val="single"/>
        </w:rPr>
        <w:t>Pravni izvori za pripremanje kandidata za testiranje</w:t>
      </w:r>
      <w:r>
        <w:rPr>
          <w:rStyle w:val="Naglaeno"/>
          <w:i/>
        </w:rPr>
        <w:t>:</w:t>
      </w:r>
    </w:p>
    <w:p w:rsidR="003F4652" w:rsidRDefault="003F4652" w:rsidP="003F4652">
      <w:pPr>
        <w:spacing w:line="255" w:lineRule="atLeast"/>
        <w:rPr>
          <w:color w:val="FF0000"/>
        </w:rPr>
      </w:pPr>
      <w:r>
        <w:rPr>
          <w:color w:val="000000"/>
        </w:rPr>
        <w:t>1. Zakon o sigurnosti prometa na cestama (NN 67/08, 48/10, 74/11, 80/13, 158/13, 92/14, 64/15, 108/17, 70/19 i 42/20) – od članka 215. do članka 254. i od članka 282. do članka 292.</w:t>
      </w:r>
    </w:p>
    <w:p w:rsidR="003F4652" w:rsidRDefault="003F4652" w:rsidP="003F4652">
      <w:pPr>
        <w:spacing w:line="255" w:lineRule="atLeast"/>
        <w:jc w:val="both"/>
        <w:rPr>
          <w:color w:val="000000"/>
        </w:rPr>
      </w:pPr>
      <w:r>
        <w:rPr>
          <w:color w:val="000000"/>
        </w:rPr>
        <w:t>2. Pravilnik o vozačkim dozvolama (NN 2/19 i 102/20)</w:t>
      </w:r>
    </w:p>
    <w:p w:rsidR="003F4652" w:rsidRDefault="003F4652" w:rsidP="003F4652">
      <w:pPr>
        <w:spacing w:line="255" w:lineRule="atLeast"/>
        <w:jc w:val="both"/>
        <w:rPr>
          <w:color w:val="000000"/>
        </w:rPr>
      </w:pPr>
    </w:p>
    <w:p w:rsidR="003F4652" w:rsidRDefault="003F4652" w:rsidP="003F4652">
      <w:pPr>
        <w:pStyle w:val="tekst"/>
        <w:spacing w:before="0" w:beforeAutospacing="0" w:after="0" w:afterAutospacing="0"/>
        <w:ind w:left="908"/>
        <w:jc w:val="both"/>
        <w:rPr>
          <w:b/>
          <w:color w:val="000000"/>
        </w:rPr>
      </w:pPr>
    </w:p>
    <w:p w:rsidR="003F4652" w:rsidRDefault="003F4652" w:rsidP="003F4652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:rsidR="003F4652" w:rsidRDefault="003F4652" w:rsidP="003F4652">
      <w:pPr>
        <w:spacing w:line="276" w:lineRule="auto"/>
        <w:jc w:val="center"/>
        <w:rPr>
          <w:b/>
          <w:i/>
          <w:u w:val="single"/>
        </w:rPr>
      </w:pPr>
    </w:p>
    <w:p w:rsidR="003F4652" w:rsidRDefault="003F4652" w:rsidP="003F4652">
      <w:pPr>
        <w:jc w:val="both"/>
      </w:pPr>
      <w:r>
        <w:t xml:space="preserve">Na temelju članka 108. Zakona o državnim službenicima i namještenicima („Narodne novine“, broj 27/2001), a u vezi s člankom 144. stavkom 2. Zakona o državnim službenicima („Narodne novine”, broj 92/2005, 142/2006, 77/2007, 107/2007, 27/2008, 34/2011, 49/2011, 150/2011, 34/2012, 49/2012 – pročišćeni tekst, 37/2013, 38/2013, 138/2015 – Odluka Ustavnog suda Republike Hrvatske, 61/17, 70/19 i 98/19), plaću radnih mjesta čini umnožak koeficijenta složenosti poslova radnog mjesta i osnovice za izračun plaće, uvećan za 0,5% za svaku navršenu godinu radnog staža. </w:t>
      </w:r>
    </w:p>
    <w:p w:rsidR="003F4652" w:rsidRDefault="003F4652" w:rsidP="003F4652">
      <w:pPr>
        <w:jc w:val="both"/>
      </w:pPr>
    </w:p>
    <w:p w:rsidR="003F4652" w:rsidRDefault="003F4652" w:rsidP="003F46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Osnovica za obračun plaće za državne službenike i namještenike od 1. siječnja 2021. godine iznosi </w:t>
      </w:r>
      <w:r>
        <w:rPr>
          <w:shd w:val="clear" w:color="auto" w:fill="FFFFFF"/>
        </w:rPr>
        <w:t xml:space="preserve">6.044,51 </w:t>
      </w:r>
      <w:r>
        <w:rPr>
          <w:rFonts w:eastAsia="Calibri"/>
          <w:lang w:eastAsia="en-US"/>
        </w:rPr>
        <w:t xml:space="preserve">kuna, a utvrđena je Kolektivnim ugovorom za državne službenike i namještenike („Narodne novine“, broj 112/17, 12/18, 02/19 , 119/19 i 66/20). </w:t>
      </w:r>
    </w:p>
    <w:p w:rsidR="003F4652" w:rsidRDefault="003F4652" w:rsidP="003F4652">
      <w:pPr>
        <w:jc w:val="both"/>
        <w:rPr>
          <w:rFonts w:eastAsia="Calibri"/>
          <w:lang w:eastAsia="en-US"/>
        </w:rPr>
      </w:pPr>
    </w:p>
    <w:p w:rsidR="003F4652" w:rsidRDefault="003F4652" w:rsidP="003F4652">
      <w:pPr>
        <w:jc w:val="both"/>
      </w:pPr>
      <w:r>
        <w:t xml:space="preserve">Koeficijenti složenosti poslova radnih mjesta iz Javnog natječaja, sukladno Uredbi o nazivima radnih mjesta i koeficijentima složenosti poslova u državnoj službi („Narodne novine“, br.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 i 63/21), na temelju članka 144. Zakona o državnim službenicima su: </w:t>
      </w:r>
    </w:p>
    <w:p w:rsidR="003F4652" w:rsidRDefault="003F4652" w:rsidP="003F4652">
      <w:pPr>
        <w:jc w:val="both"/>
        <w:rPr>
          <w:color w:val="C00000"/>
        </w:rPr>
      </w:pPr>
    </w:p>
    <w:p w:rsidR="003F4652" w:rsidRDefault="003F4652" w:rsidP="003F4652">
      <w:pPr>
        <w:jc w:val="both"/>
      </w:pPr>
      <w:r>
        <w:t>- administrativni referent za evidencije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- 0,824</w:t>
      </w:r>
    </w:p>
    <w:p w:rsidR="003F4652" w:rsidRDefault="003F4652" w:rsidP="003F4652">
      <w:pPr>
        <w:jc w:val="both"/>
      </w:pPr>
      <w:r>
        <w:t>- stručni referent za poslove prekršajnog postupka                                                          - 0,854</w:t>
      </w:r>
    </w:p>
    <w:p w:rsidR="003F4652" w:rsidRDefault="003F4652" w:rsidP="003F4652">
      <w:r>
        <w:t xml:space="preserve">- upravni referent </w:t>
      </w:r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  <w:r>
        <w:rPr>
          <w:b/>
        </w:rPr>
        <w:t xml:space="preserve">- </w:t>
      </w:r>
      <w:r>
        <w:t>0,854</w:t>
      </w:r>
    </w:p>
    <w:p w:rsidR="003F4652" w:rsidRDefault="003F4652" w:rsidP="003F4652">
      <w:r>
        <w:t xml:space="preserve">- stručni referent za kadrovske poslove </w:t>
      </w:r>
      <w:r w:rsidR="00972ED9">
        <w:tab/>
        <w:t xml:space="preserve"> 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 w:rsidR="00972ED9">
        <w:t xml:space="preserve"> </w:t>
      </w:r>
      <w:r>
        <w:t xml:space="preserve"> - 0,854 </w:t>
      </w:r>
    </w:p>
    <w:p w:rsidR="003F4652" w:rsidRDefault="003F4652" w:rsidP="003F4652">
      <w:pPr>
        <w:tabs>
          <w:tab w:val="left" w:pos="8265"/>
        </w:tabs>
      </w:pPr>
      <w:r>
        <w:t>- računovodstveni referent - blagajnik</w:t>
      </w:r>
      <w:r>
        <w:tab/>
        <w:t>- 0,824</w:t>
      </w:r>
    </w:p>
    <w:p w:rsidR="003F4652" w:rsidRDefault="003F4652" w:rsidP="003F4652">
      <w:r>
        <w:t>- viši stručni referent za poslove tekućeg održavanja                                                      - 0,970</w:t>
      </w:r>
    </w:p>
    <w:p w:rsidR="003F4652" w:rsidRDefault="003F4652" w:rsidP="003F4652">
      <w:r>
        <w:t>- policijski tehničar za komunikacije                                                                               - 0,970</w:t>
      </w:r>
    </w:p>
    <w:p w:rsidR="003F4652" w:rsidRDefault="003F4652" w:rsidP="003F4652">
      <w:pPr>
        <w:tabs>
          <w:tab w:val="left" w:pos="8295"/>
        </w:tabs>
      </w:pPr>
      <w:r>
        <w:t>- administrativni tajnik                                                                                                     - 0,824</w:t>
      </w:r>
    </w:p>
    <w:p w:rsidR="003F4652" w:rsidRDefault="003F4652" w:rsidP="003F4652">
      <w:pPr>
        <w:tabs>
          <w:tab w:val="left" w:pos="8295"/>
        </w:tabs>
      </w:pPr>
      <w:r>
        <w:t xml:space="preserve">- upravni referent za </w:t>
      </w:r>
      <w:proofErr w:type="spellStart"/>
      <w:r>
        <w:t>prijavništvo</w:t>
      </w:r>
      <w:proofErr w:type="spellEnd"/>
      <w:r>
        <w:t xml:space="preserve"> i osobne isprave                                                          - 0,854</w:t>
      </w:r>
    </w:p>
    <w:p w:rsidR="003F4652" w:rsidRDefault="003F4652" w:rsidP="003F4652">
      <w:pPr>
        <w:tabs>
          <w:tab w:val="left" w:pos="8295"/>
        </w:tabs>
      </w:pPr>
      <w:r>
        <w:t xml:space="preserve">- upravni referent za prometne isprave                                                                            - 0,854 </w:t>
      </w:r>
    </w:p>
    <w:p w:rsidR="003F4652" w:rsidRDefault="003F4652" w:rsidP="003F4652"/>
    <w:p w:rsidR="003F4652" w:rsidRDefault="003F4652" w:rsidP="003F4652">
      <w:pPr>
        <w:jc w:val="center"/>
        <w:rPr>
          <w:rFonts w:eastAsia="Calibri"/>
          <w:b/>
          <w:u w:val="single"/>
          <w:lang w:eastAsia="en-US"/>
        </w:rPr>
      </w:pPr>
    </w:p>
    <w:p w:rsidR="003F4652" w:rsidRDefault="003F4652" w:rsidP="003F4652">
      <w:pPr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SADRŽAJ I NAČIN TESTIRANJA</w:t>
      </w:r>
    </w:p>
    <w:p w:rsidR="003F4652" w:rsidRDefault="003F4652" w:rsidP="003F4652">
      <w:pPr>
        <w:jc w:val="both"/>
        <w:rPr>
          <w:rFonts w:eastAsia="Calibri"/>
          <w:lang w:eastAsia="en-US"/>
        </w:rPr>
      </w:pPr>
    </w:p>
    <w:p w:rsidR="003F4652" w:rsidRDefault="003F4652" w:rsidP="003F46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Provjera znanja, sposobnosti i vještina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te rezultata u dosadašnjem radu utvrđuje se putem testiranja i razgovora (intervjua) Komisije s kandidatima. </w:t>
      </w:r>
    </w:p>
    <w:p w:rsidR="003F4652" w:rsidRDefault="003F4652" w:rsidP="003F4652">
      <w:pPr>
        <w:jc w:val="both"/>
        <w:rPr>
          <w:rFonts w:eastAsia="Calibri"/>
          <w:lang w:eastAsia="en-US"/>
        </w:rPr>
      </w:pPr>
    </w:p>
    <w:p w:rsidR="003F4652" w:rsidRDefault="003F4652" w:rsidP="003F4652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Testiranje </w:t>
      </w:r>
      <w:r>
        <w:rPr>
          <w:rFonts w:eastAsia="Calibri"/>
          <w:lang w:eastAsia="en-US"/>
        </w:rPr>
        <w:t xml:space="preserve">se sastoji od provjere znanja, sposobnosti i vještina bitnih za obavljanje poslova radnog mjesta. </w:t>
      </w:r>
    </w:p>
    <w:p w:rsidR="003F4652" w:rsidRDefault="003F4652" w:rsidP="003F4652">
      <w:pPr>
        <w:jc w:val="both"/>
        <w:rPr>
          <w:rFonts w:eastAsia="Calibri"/>
          <w:lang w:eastAsia="en-US"/>
        </w:rPr>
      </w:pPr>
    </w:p>
    <w:p w:rsidR="003F4652" w:rsidRDefault="003F4652" w:rsidP="003F46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testiranje se upućuju kandidati/kinje koji ispunjavaju formalne uvjete iz javnog natječaja, a čije su prijave pravodobne i potpune. </w:t>
      </w:r>
    </w:p>
    <w:p w:rsidR="003F4652" w:rsidRDefault="003F4652" w:rsidP="003F4652">
      <w:pPr>
        <w:jc w:val="both"/>
        <w:rPr>
          <w:rFonts w:eastAsia="Calibri"/>
          <w:lang w:eastAsia="en-US"/>
        </w:rPr>
      </w:pPr>
    </w:p>
    <w:p w:rsidR="003F4652" w:rsidRDefault="003F4652" w:rsidP="003F4652">
      <w:pPr>
        <w:tabs>
          <w:tab w:val="left" w:pos="1418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Provjera znanja, sposobnosti i vještina vrednuje se bodovima od 0 do 10. Smatra se da je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zadovoljio na provedenoj provjeri znanja, sposobnosti i vještina, ako je za svaki dio provedene provjere dobio najmanje 5 bodova.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koji/a ne zadovolji na provedenoj provjeri, odnosno dijelu provedene provjere, ne može sudjelovati u daljnjem postupku. </w:t>
      </w:r>
    </w:p>
    <w:p w:rsidR="003F4652" w:rsidRDefault="003F4652" w:rsidP="003F4652">
      <w:pPr>
        <w:jc w:val="both"/>
        <w:rPr>
          <w:rFonts w:eastAsia="Calibri"/>
          <w:lang w:eastAsia="en-US"/>
        </w:rPr>
      </w:pPr>
    </w:p>
    <w:p w:rsidR="003F4652" w:rsidRDefault="003F4652" w:rsidP="003F46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</w:t>
      </w:r>
      <w:r>
        <w:rPr>
          <w:rFonts w:eastAsia="Calibri"/>
          <w:b/>
          <w:lang w:eastAsia="en-US"/>
        </w:rPr>
        <w:t>razgovor (intervju)</w:t>
      </w:r>
      <w:r>
        <w:rPr>
          <w:rFonts w:eastAsia="Calibri"/>
          <w:lang w:eastAsia="en-US"/>
        </w:rPr>
        <w:t xml:space="preserve"> pozvat će se kandidati/kinje koji su ostvarili ukupno najviše bodova na testiranju, i to 10 kandidata za svako radno mjesto, a ako se traži veći broj izvršitelja, taj se broj povećava za broj traženih izvršitelja. Svi kandidati koji je dijele 10. mjesto nakon provedenog testiranja pozvat će se na razgovor (intervju). </w:t>
      </w:r>
    </w:p>
    <w:p w:rsidR="003F4652" w:rsidRDefault="003F4652" w:rsidP="003F46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3F4652" w:rsidRDefault="003F4652" w:rsidP="003F46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Komisija u razgovoru (intervju) s kandidatima/</w:t>
      </w:r>
      <w:proofErr w:type="spellStart"/>
      <w:r>
        <w:rPr>
          <w:rFonts w:eastAsia="Calibri"/>
          <w:lang w:eastAsia="en-US"/>
        </w:rPr>
        <w:t>kinjama</w:t>
      </w:r>
      <w:proofErr w:type="spellEnd"/>
      <w:r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 rad u državnoj službi te rezultate ostvarene u njihovu dosadašnjem radu. </w:t>
      </w:r>
    </w:p>
    <w:p w:rsidR="003F4652" w:rsidRDefault="003F4652" w:rsidP="003F4652">
      <w:pPr>
        <w:jc w:val="both"/>
        <w:rPr>
          <w:rFonts w:eastAsia="Calibri"/>
          <w:lang w:eastAsia="en-US"/>
        </w:rPr>
      </w:pPr>
    </w:p>
    <w:p w:rsidR="003F4652" w:rsidRDefault="003F4652" w:rsidP="003F46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zadovoljio na intervjuu ako je dobio najmanje 5 bodova. </w:t>
      </w:r>
    </w:p>
    <w:p w:rsidR="003F4652" w:rsidRDefault="003F4652" w:rsidP="003F4652">
      <w:pPr>
        <w:jc w:val="both"/>
        <w:rPr>
          <w:rFonts w:eastAsia="Calibri"/>
          <w:lang w:eastAsia="en-US"/>
        </w:rPr>
      </w:pPr>
    </w:p>
    <w:p w:rsidR="003F4652" w:rsidRDefault="003F4652" w:rsidP="003F465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Nakon provedenog razgovora (intervjua) Komisija utvrđuje rang-listu kandidata prema ukupnom broju bodova ostvarenih na testiranju i razgovoru (intervjuu).</w:t>
      </w:r>
    </w:p>
    <w:p w:rsidR="003F4652" w:rsidRDefault="003F4652" w:rsidP="003F4652">
      <w:pPr>
        <w:jc w:val="both"/>
        <w:rPr>
          <w:rFonts w:eastAsia="Calibri"/>
          <w:lang w:eastAsia="en-US"/>
        </w:rPr>
      </w:pPr>
    </w:p>
    <w:p w:rsidR="003F4652" w:rsidRDefault="003F4652" w:rsidP="003F4652">
      <w:pPr>
        <w:jc w:val="both"/>
        <w:rPr>
          <w:rFonts w:eastAsia="Calibri"/>
          <w:lang w:eastAsia="en-US"/>
        </w:rPr>
      </w:pPr>
    </w:p>
    <w:p w:rsidR="003F4652" w:rsidRDefault="003F4652" w:rsidP="003F4652">
      <w:pPr>
        <w:jc w:val="both"/>
        <w:rPr>
          <w:rFonts w:eastAsia="Calibri"/>
          <w:lang w:eastAsia="en-US"/>
        </w:rPr>
      </w:pPr>
    </w:p>
    <w:p w:rsidR="003F4652" w:rsidRDefault="003F4652" w:rsidP="003F4652">
      <w:pPr>
        <w:tabs>
          <w:tab w:val="left" w:pos="5103"/>
        </w:tabs>
      </w:pPr>
    </w:p>
    <w:sectPr w:rsidR="003F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A51"/>
    <w:multiLevelType w:val="hybridMultilevel"/>
    <w:tmpl w:val="F970E2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D1EF0"/>
    <w:multiLevelType w:val="multilevel"/>
    <w:tmpl w:val="17FC6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D1B61"/>
    <w:multiLevelType w:val="hybridMultilevel"/>
    <w:tmpl w:val="184A1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0C6C"/>
    <w:multiLevelType w:val="hybridMultilevel"/>
    <w:tmpl w:val="80DE25B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613CA6"/>
    <w:multiLevelType w:val="hybridMultilevel"/>
    <w:tmpl w:val="5E7AE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D21"/>
    <w:multiLevelType w:val="hybridMultilevel"/>
    <w:tmpl w:val="6C2A1116"/>
    <w:lvl w:ilvl="0" w:tplc="EA7C1E06">
      <w:start w:val="2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E304E09"/>
    <w:multiLevelType w:val="hybridMultilevel"/>
    <w:tmpl w:val="E35E0FCC"/>
    <w:lvl w:ilvl="0" w:tplc="1EF4F8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057874"/>
    <w:multiLevelType w:val="hybridMultilevel"/>
    <w:tmpl w:val="D84465FA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4769E"/>
    <w:multiLevelType w:val="hybridMultilevel"/>
    <w:tmpl w:val="9A2069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21642"/>
    <w:multiLevelType w:val="hybridMultilevel"/>
    <w:tmpl w:val="4CBAF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003F3"/>
    <w:multiLevelType w:val="hybridMultilevel"/>
    <w:tmpl w:val="411425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65163"/>
    <w:multiLevelType w:val="hybridMultilevel"/>
    <w:tmpl w:val="6024D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AC5"/>
    <w:multiLevelType w:val="hybridMultilevel"/>
    <w:tmpl w:val="B900E3A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37EB4"/>
    <w:multiLevelType w:val="hybridMultilevel"/>
    <w:tmpl w:val="109A4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14C45"/>
    <w:multiLevelType w:val="hybridMultilevel"/>
    <w:tmpl w:val="59AED6CE"/>
    <w:lvl w:ilvl="0" w:tplc="1EF4F8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F4099A"/>
    <w:multiLevelType w:val="hybridMultilevel"/>
    <w:tmpl w:val="AFB2A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65F97"/>
    <w:multiLevelType w:val="hybridMultilevel"/>
    <w:tmpl w:val="98F69F68"/>
    <w:lvl w:ilvl="0" w:tplc="3B6E55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C352BB"/>
    <w:multiLevelType w:val="hybridMultilevel"/>
    <w:tmpl w:val="20469A5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B541E"/>
    <w:multiLevelType w:val="hybridMultilevel"/>
    <w:tmpl w:val="2236D476"/>
    <w:lvl w:ilvl="0" w:tplc="5BD222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F5B99"/>
    <w:multiLevelType w:val="hybridMultilevel"/>
    <w:tmpl w:val="72B03D40"/>
    <w:lvl w:ilvl="0" w:tplc="B792D4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B3F0C"/>
    <w:multiLevelType w:val="hybridMultilevel"/>
    <w:tmpl w:val="CC6614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E60E5B"/>
    <w:multiLevelType w:val="hybridMultilevel"/>
    <w:tmpl w:val="CF3819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41589"/>
    <w:multiLevelType w:val="hybridMultilevel"/>
    <w:tmpl w:val="F93E6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D7935"/>
    <w:multiLevelType w:val="hybridMultilevel"/>
    <w:tmpl w:val="95EAAE8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2"/>
  </w:num>
  <w:num w:numId="5">
    <w:abstractNumId w:val="16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21"/>
  </w:num>
  <w:num w:numId="14">
    <w:abstractNumId w:val="0"/>
  </w:num>
  <w:num w:numId="15">
    <w:abstractNumId w:val="20"/>
  </w:num>
  <w:num w:numId="16">
    <w:abstractNumId w:val="22"/>
  </w:num>
  <w:num w:numId="17">
    <w:abstractNumId w:val="11"/>
  </w:num>
  <w:num w:numId="18">
    <w:abstractNumId w:val="4"/>
  </w:num>
  <w:num w:numId="19">
    <w:abstractNumId w:val="13"/>
  </w:num>
  <w:num w:numId="20">
    <w:abstractNumId w:val="18"/>
  </w:num>
  <w:num w:numId="21">
    <w:abstractNumId w:val="15"/>
  </w:num>
  <w:num w:numId="22">
    <w:abstractNumId w:val="23"/>
  </w:num>
  <w:num w:numId="23">
    <w:abstractNumId w:val="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29"/>
    <w:rsid w:val="00023414"/>
    <w:rsid w:val="00034404"/>
    <w:rsid w:val="00053D8B"/>
    <w:rsid w:val="00057302"/>
    <w:rsid w:val="00097C63"/>
    <w:rsid w:val="000B3A86"/>
    <w:rsid w:val="000E6213"/>
    <w:rsid w:val="00125728"/>
    <w:rsid w:val="00130A48"/>
    <w:rsid w:val="00184DD8"/>
    <w:rsid w:val="001B3418"/>
    <w:rsid w:val="001C439B"/>
    <w:rsid w:val="001E3D41"/>
    <w:rsid w:val="0020501A"/>
    <w:rsid w:val="0021030E"/>
    <w:rsid w:val="002248FE"/>
    <w:rsid w:val="00243C90"/>
    <w:rsid w:val="002A1B3C"/>
    <w:rsid w:val="002B2FF6"/>
    <w:rsid w:val="002D7AC3"/>
    <w:rsid w:val="00304637"/>
    <w:rsid w:val="003050B2"/>
    <w:rsid w:val="0036684D"/>
    <w:rsid w:val="003F4652"/>
    <w:rsid w:val="0040010A"/>
    <w:rsid w:val="00401984"/>
    <w:rsid w:val="004067A2"/>
    <w:rsid w:val="00454720"/>
    <w:rsid w:val="00454C8B"/>
    <w:rsid w:val="00491730"/>
    <w:rsid w:val="004F7A29"/>
    <w:rsid w:val="00550AF1"/>
    <w:rsid w:val="0056002B"/>
    <w:rsid w:val="005A4C57"/>
    <w:rsid w:val="005B1C51"/>
    <w:rsid w:val="005F5D5A"/>
    <w:rsid w:val="00606F81"/>
    <w:rsid w:val="006961FE"/>
    <w:rsid w:val="006E39D8"/>
    <w:rsid w:val="006E6C1D"/>
    <w:rsid w:val="007371A3"/>
    <w:rsid w:val="0076380D"/>
    <w:rsid w:val="00795493"/>
    <w:rsid w:val="007E406F"/>
    <w:rsid w:val="008270B4"/>
    <w:rsid w:val="00947F07"/>
    <w:rsid w:val="00961E01"/>
    <w:rsid w:val="00972ED9"/>
    <w:rsid w:val="00981FB2"/>
    <w:rsid w:val="009A29CB"/>
    <w:rsid w:val="00A064AF"/>
    <w:rsid w:val="00A22ACA"/>
    <w:rsid w:val="00A41813"/>
    <w:rsid w:val="00A521E1"/>
    <w:rsid w:val="00A92853"/>
    <w:rsid w:val="00AD62B3"/>
    <w:rsid w:val="00B270C4"/>
    <w:rsid w:val="00BB75F2"/>
    <w:rsid w:val="00BC7788"/>
    <w:rsid w:val="00BD3FFB"/>
    <w:rsid w:val="00C3627F"/>
    <w:rsid w:val="00C46D73"/>
    <w:rsid w:val="00C67F19"/>
    <w:rsid w:val="00CB7B2A"/>
    <w:rsid w:val="00CC779A"/>
    <w:rsid w:val="00D90C5A"/>
    <w:rsid w:val="00DC3F94"/>
    <w:rsid w:val="00DD10A4"/>
    <w:rsid w:val="00DE5D42"/>
    <w:rsid w:val="00E35015"/>
    <w:rsid w:val="00EC2637"/>
    <w:rsid w:val="00F309C4"/>
    <w:rsid w:val="00F724F3"/>
    <w:rsid w:val="00FC6F0F"/>
    <w:rsid w:val="00FD10A7"/>
    <w:rsid w:val="00F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7E1D0-25B7-4B3C-9EE3-17FF4DFA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F7A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F7A29"/>
    <w:rPr>
      <w:color w:val="0563C1" w:themeColor="hyperlink"/>
      <w:u w:val="single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4F7A29"/>
    <w:rPr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4F7A2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">
    <w:name w:val="tekst"/>
    <w:basedOn w:val="Normal"/>
    <w:uiPriority w:val="99"/>
    <w:rsid w:val="004F7A29"/>
    <w:pPr>
      <w:spacing w:before="100" w:beforeAutospacing="1" w:after="100" w:afterAutospacing="1"/>
    </w:pPr>
  </w:style>
  <w:style w:type="paragraph" w:customStyle="1" w:styleId="box8324045">
    <w:name w:val="box_8324045"/>
    <w:basedOn w:val="Normal"/>
    <w:rsid w:val="004F7A29"/>
    <w:pPr>
      <w:spacing w:before="100" w:beforeAutospacing="1" w:after="100" w:afterAutospacing="1"/>
    </w:pPr>
  </w:style>
  <w:style w:type="character" w:customStyle="1" w:styleId="bold">
    <w:name w:val="bold"/>
    <w:rsid w:val="004F7A29"/>
  </w:style>
  <w:style w:type="character" w:customStyle="1" w:styleId="kurziv">
    <w:name w:val="kurziv"/>
    <w:basedOn w:val="Zadanifontodlomka"/>
    <w:rsid w:val="004F7A29"/>
  </w:style>
  <w:style w:type="character" w:customStyle="1" w:styleId="Bodytext9pt">
    <w:name w:val="Body text + 9 pt"/>
    <w:aliases w:val="Bold"/>
    <w:basedOn w:val="Zadanifontodlomka"/>
    <w:rsid w:val="004F7A29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</w:rPr>
  </w:style>
  <w:style w:type="character" w:styleId="Naglaeno">
    <w:name w:val="Strong"/>
    <w:basedOn w:val="Zadanifontodlomka"/>
    <w:uiPriority w:val="22"/>
    <w:qFormat/>
    <w:rsid w:val="004F7A2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F7A2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8128">
    <w:name w:val="box_468128"/>
    <w:basedOn w:val="Normal"/>
    <w:rsid w:val="004F7A29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C67F19"/>
  </w:style>
  <w:style w:type="character" w:customStyle="1" w:styleId="fontstyle01">
    <w:name w:val="fontstyle01"/>
    <w:rsid w:val="00550AF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desk.info/prirucnik_osnovni_pojmovi_informacijske_tehnologi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orsko-goranska-policija.gov.hr/" TargetMode="External"/><Relationship Id="rId5" Type="http://schemas.openxmlformats.org/officeDocument/2006/relationships/hyperlink" Target="https://mpu.gov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 Radovčić Nela</dc:creator>
  <cp:keywords/>
  <dc:description/>
  <cp:lastModifiedBy>Filipović Tatiana</cp:lastModifiedBy>
  <cp:revision>2</cp:revision>
  <dcterms:created xsi:type="dcterms:W3CDTF">2022-01-17T07:21:00Z</dcterms:created>
  <dcterms:modified xsi:type="dcterms:W3CDTF">2022-01-17T07:21:00Z</dcterms:modified>
</cp:coreProperties>
</file>